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3DA5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D7BEBDD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F7CFC11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8DED64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7CFC4FA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A97D3D">
        <w:rPr>
          <w:rFonts w:ascii="Arial" w:hAnsi="Arial"/>
        </w:rPr>
        <w:t>front</w:t>
      </w:r>
      <w:r w:rsidR="00910F27" w:rsidRPr="00A97D3D">
        <w:rPr>
          <w:rFonts w:ascii="Arial" w:hAnsi="Arial"/>
        </w:rPr>
        <w:t>b</w:t>
      </w:r>
      <w:r w:rsidR="00B86FCC" w:rsidRPr="00A97D3D">
        <w:rPr>
          <w:rFonts w:ascii="Arial" w:hAnsi="Arial"/>
        </w:rPr>
        <w:t>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8C47A79" w14:textId="5FF8E75D" w:rsidR="00810B4F" w:rsidRPr="00411C08" w:rsidRDefault="00810B4F" w:rsidP="00810B4F">
      <w:pPr>
        <w:pStyle w:val="Bulleted2"/>
        <w:rPr>
          <w:rFonts w:ascii="Arial" w:hAnsi="Arial"/>
        </w:rPr>
      </w:pPr>
      <w:r w:rsidRPr="00411C08">
        <w:rPr>
          <w:rFonts w:ascii="Arial" w:hAnsi="Arial"/>
        </w:rPr>
        <w:t xml:space="preserve">inbouwspoelreservoir: </w:t>
      </w:r>
      <w:r w:rsidR="00411C08" w:rsidRPr="00411C08">
        <w:rPr>
          <w:rFonts w:ascii="Arial" w:hAnsi="Arial"/>
        </w:rPr>
        <w:br/>
      </w:r>
      <w:r w:rsidRPr="00411C08">
        <w:rPr>
          <w:rFonts w:ascii="Arial" w:hAnsi="Arial"/>
        </w:rPr>
        <w:t xml:space="preserve">zie </w:t>
      </w:r>
      <w:r w:rsidR="001058AD" w:rsidRPr="0079091F">
        <w:rPr>
          <w:rFonts w:ascii="Arial" w:hAnsi="Arial"/>
        </w:rPr>
        <w:t>GEDETAILLEERDE BESCHRIJVING VAN HET INBOUWSPOELRESERVOIR</w:t>
      </w:r>
    </w:p>
    <w:p w14:paraId="749B2AA7" w14:textId="77777777" w:rsidR="00960449" w:rsidRPr="00C57081" w:rsidRDefault="00C77607" w:rsidP="00960449">
      <w:pPr>
        <w:pStyle w:val="Bulleted1"/>
        <w:rPr>
          <w:rFonts w:ascii="Arial" w:hAnsi="Arial"/>
        </w:rPr>
      </w:pPr>
      <w:r w:rsidRPr="00C57081">
        <w:rPr>
          <w:rFonts w:ascii="Arial" w:hAnsi="Arial"/>
        </w:rPr>
        <w:t>montage-element geschikt voor een bedieningsplaat voor frontbediening</w:t>
      </w:r>
    </w:p>
    <w:p w14:paraId="7FC039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C683F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655116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88A9FF2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926F1D6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4618804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34FED07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E90D59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55F436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32A95A5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5FBEE50" w14:textId="3AE4B1BD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F22EB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1F69FB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D59C74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83FF26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8431596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9FEFD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2C1B8F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2CE2BB99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439AF7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9C9E4D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3871EABE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B80AB53" w14:textId="77777777" w:rsidTr="00A2047D">
        <w:tc>
          <w:tcPr>
            <w:tcW w:w="1163" w:type="dxa"/>
          </w:tcPr>
          <w:p w14:paraId="0547597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D3ECC12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D2792BA" w14:textId="77777777" w:rsidR="0020639C" w:rsidRPr="00735DE7" w:rsidRDefault="0020639C" w:rsidP="00157D48"/>
        </w:tc>
        <w:tc>
          <w:tcPr>
            <w:tcW w:w="142" w:type="dxa"/>
          </w:tcPr>
          <w:p w14:paraId="4234A849" w14:textId="77777777" w:rsidR="0020639C" w:rsidRPr="00735DE7" w:rsidRDefault="0020639C" w:rsidP="00157D48"/>
        </w:tc>
        <w:tc>
          <w:tcPr>
            <w:tcW w:w="142" w:type="dxa"/>
          </w:tcPr>
          <w:p w14:paraId="7928D3A1" w14:textId="77777777" w:rsidR="0020639C" w:rsidRPr="00735DE7" w:rsidRDefault="0020639C" w:rsidP="00157D48"/>
        </w:tc>
        <w:tc>
          <w:tcPr>
            <w:tcW w:w="6713" w:type="dxa"/>
          </w:tcPr>
          <w:p w14:paraId="2E4BC2E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3662ACD" w14:textId="77777777" w:rsidTr="00A2047D">
        <w:tc>
          <w:tcPr>
            <w:tcW w:w="1163" w:type="dxa"/>
          </w:tcPr>
          <w:p w14:paraId="02396AB8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FBFC6F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B4105CB" w14:textId="77777777" w:rsidR="0020639C" w:rsidRPr="00735DE7" w:rsidRDefault="0020639C" w:rsidP="00157D48"/>
        </w:tc>
        <w:tc>
          <w:tcPr>
            <w:tcW w:w="142" w:type="dxa"/>
          </w:tcPr>
          <w:p w14:paraId="7888044D" w14:textId="77777777" w:rsidR="0020639C" w:rsidRPr="00735DE7" w:rsidRDefault="0020639C" w:rsidP="00157D48"/>
        </w:tc>
        <w:tc>
          <w:tcPr>
            <w:tcW w:w="142" w:type="dxa"/>
          </w:tcPr>
          <w:p w14:paraId="1519E9B9" w14:textId="77777777" w:rsidR="0020639C" w:rsidRPr="00735DE7" w:rsidRDefault="0020639C" w:rsidP="00157D48"/>
        </w:tc>
        <w:tc>
          <w:tcPr>
            <w:tcW w:w="6713" w:type="dxa"/>
          </w:tcPr>
          <w:p w14:paraId="1E28197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959D57A" w14:textId="77777777" w:rsidTr="00A2047D">
        <w:tc>
          <w:tcPr>
            <w:tcW w:w="1163" w:type="dxa"/>
          </w:tcPr>
          <w:p w14:paraId="0184A6E9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03E11B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4DFA5F3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12EE11C1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522BCE9C" w14:textId="77777777" w:rsidR="0020639C" w:rsidRPr="00735DE7" w:rsidRDefault="0020639C" w:rsidP="00157D48"/>
        </w:tc>
        <w:tc>
          <w:tcPr>
            <w:tcW w:w="6713" w:type="dxa"/>
          </w:tcPr>
          <w:p w14:paraId="75A22B08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365FA806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EBDCDF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924F46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1F7F72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D1CBB8" w14:textId="56AF951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28F68166" w14:textId="13CEDFD4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6D7D38" w14:textId="3D697F79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34C0C4B" w14:textId="596F416E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A862B9C" w14:textId="77777777" w:rsidR="002915EA" w:rsidRPr="000B2641" w:rsidRDefault="002915EA" w:rsidP="002915EA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843D59D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66CEFC" w14:textId="77777777" w:rsidR="002915EA" w:rsidRPr="003A07AA" w:rsidRDefault="002915EA" w:rsidP="002915E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4C1F8990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70ED485B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59FDAC3D" w14:textId="7AF51811" w:rsidR="002915EA" w:rsidRDefault="002915EA" w:rsidP="002915EA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27A937DE" w14:textId="437FD96E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AC52BED" w14:textId="77777777" w:rsidR="002915EA" w:rsidRPr="00374722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C590A0" w14:textId="77777777" w:rsidR="002915EA" w:rsidRPr="00B64DD5" w:rsidRDefault="002915EA" w:rsidP="002915EA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7D4A3C9D" w14:textId="77777777" w:rsidR="002915EA" w:rsidRPr="00981C24" w:rsidRDefault="002915EA" w:rsidP="002915E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40441DB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25F3AE9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A63DA02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3AF3EA4" w14:textId="77777777" w:rsidR="002915EA" w:rsidRPr="00ED58F2" w:rsidRDefault="002915EA" w:rsidP="002915EA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0502F119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CE8058D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4C29D846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C5ADE67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4513019D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0531C8F8" w14:textId="77777777" w:rsidR="002915EA" w:rsidRPr="00DE7AEB" w:rsidRDefault="002915EA" w:rsidP="002915EA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61F778E8" w14:textId="77777777" w:rsidR="002915EA" w:rsidRPr="00B72499" w:rsidRDefault="002915EA" w:rsidP="002915EA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6DE63991" w14:textId="77777777" w:rsidR="002915EA" w:rsidRPr="005A7699" w:rsidRDefault="002915EA" w:rsidP="002915EA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43B4EFC" w14:textId="77777777" w:rsidR="002915EA" w:rsidRPr="00475F84" w:rsidRDefault="002915EA" w:rsidP="002915EA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51F52F" w14:textId="77777777" w:rsidR="002915EA" w:rsidRPr="0000659D" w:rsidRDefault="002915EA" w:rsidP="002915EA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7D37EB88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6553A9FA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55ACD979" w14:textId="77777777" w:rsidR="002915EA" w:rsidRDefault="002915EA" w:rsidP="002915EA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631FE83F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5A1DAB4D" w14:textId="77777777" w:rsidR="002915EA" w:rsidRPr="0022369B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F4190D3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15DBF0D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14772BBE" w14:textId="77777777" w:rsidR="002915EA" w:rsidRPr="003A07AA" w:rsidRDefault="002915EA" w:rsidP="002915EA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3AD5DF9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9EF1C83" w14:textId="21D10482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AA6C64A" w14:textId="1B1207A3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DBBAA4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525AF13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1BA2B71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915EA" w:rsidRPr="002F1F73" w14:paraId="4F8BC02F" w14:textId="77777777" w:rsidTr="00990052">
        <w:tc>
          <w:tcPr>
            <w:tcW w:w="1163" w:type="dxa"/>
          </w:tcPr>
          <w:p w14:paraId="4E216917" w14:textId="77777777" w:rsidR="002915EA" w:rsidRPr="002F1F73" w:rsidRDefault="002915EA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2C9656E" w14:textId="77777777" w:rsidR="002915EA" w:rsidRPr="002F1F73" w:rsidRDefault="002915EA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3451124" w14:textId="77777777" w:rsidR="002915EA" w:rsidRPr="002F1F73" w:rsidRDefault="002915EA" w:rsidP="00990052">
            <w:r>
              <w:t>,</w:t>
            </w:r>
          </w:p>
        </w:tc>
        <w:tc>
          <w:tcPr>
            <w:tcW w:w="142" w:type="dxa"/>
          </w:tcPr>
          <w:p w14:paraId="7BAF665E" w14:textId="77777777" w:rsidR="002915EA" w:rsidRPr="002F1F73" w:rsidRDefault="002915EA" w:rsidP="00990052">
            <w:r>
              <w:t>6</w:t>
            </w:r>
          </w:p>
        </w:tc>
        <w:tc>
          <w:tcPr>
            <w:tcW w:w="142" w:type="dxa"/>
          </w:tcPr>
          <w:p w14:paraId="12F7319E" w14:textId="77777777" w:rsidR="002915EA" w:rsidRPr="002F1F73" w:rsidRDefault="002915EA" w:rsidP="00990052"/>
        </w:tc>
        <w:tc>
          <w:tcPr>
            <w:tcW w:w="5300" w:type="dxa"/>
          </w:tcPr>
          <w:p w14:paraId="30372B7A" w14:textId="77777777" w:rsidR="002915EA" w:rsidRPr="002F1F73" w:rsidRDefault="002915EA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915EA" w:rsidRPr="00346C8E" w14:paraId="56B6E4C5" w14:textId="77777777" w:rsidTr="00990052">
        <w:tc>
          <w:tcPr>
            <w:tcW w:w="1163" w:type="dxa"/>
          </w:tcPr>
          <w:p w14:paraId="3F58B53F" w14:textId="77777777" w:rsidR="002915EA" w:rsidRPr="00346C8E" w:rsidRDefault="002915EA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92E1A7D" w14:textId="77777777" w:rsidR="002915EA" w:rsidRPr="00346C8E" w:rsidRDefault="002915EA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BAF6C5" w14:textId="77777777" w:rsidR="002915EA" w:rsidRPr="00346C8E" w:rsidRDefault="002915EA" w:rsidP="00990052">
            <w:r>
              <w:t>,</w:t>
            </w:r>
          </w:p>
        </w:tc>
        <w:tc>
          <w:tcPr>
            <w:tcW w:w="142" w:type="dxa"/>
          </w:tcPr>
          <w:p w14:paraId="07999061" w14:textId="77777777" w:rsidR="002915EA" w:rsidRPr="00346C8E" w:rsidRDefault="002915EA" w:rsidP="00990052">
            <w:r>
              <w:t>5</w:t>
            </w:r>
          </w:p>
        </w:tc>
        <w:tc>
          <w:tcPr>
            <w:tcW w:w="142" w:type="dxa"/>
          </w:tcPr>
          <w:p w14:paraId="29447E2E" w14:textId="77777777" w:rsidR="002915EA" w:rsidRPr="00346C8E" w:rsidRDefault="002915EA" w:rsidP="00990052"/>
        </w:tc>
        <w:tc>
          <w:tcPr>
            <w:tcW w:w="5300" w:type="dxa"/>
          </w:tcPr>
          <w:p w14:paraId="43A9733E" w14:textId="77777777" w:rsidR="002915EA" w:rsidRPr="00346C8E" w:rsidRDefault="002915EA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915EA" w:rsidRPr="00292A26" w14:paraId="2FAFBDCE" w14:textId="77777777" w:rsidTr="00990052">
        <w:tc>
          <w:tcPr>
            <w:tcW w:w="1163" w:type="dxa"/>
          </w:tcPr>
          <w:p w14:paraId="41732BD7" w14:textId="77777777" w:rsidR="002915EA" w:rsidRPr="00735DE7" w:rsidRDefault="002915EA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659B83" w14:textId="77777777" w:rsidR="002915EA" w:rsidRPr="00735DE7" w:rsidRDefault="002915EA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270BEA93" w14:textId="77777777" w:rsidR="002915EA" w:rsidRPr="00735DE7" w:rsidRDefault="002915EA" w:rsidP="00990052"/>
        </w:tc>
        <w:tc>
          <w:tcPr>
            <w:tcW w:w="142" w:type="dxa"/>
          </w:tcPr>
          <w:p w14:paraId="0F32D828" w14:textId="77777777" w:rsidR="002915EA" w:rsidRPr="00735DE7" w:rsidRDefault="002915EA" w:rsidP="00990052"/>
        </w:tc>
        <w:tc>
          <w:tcPr>
            <w:tcW w:w="142" w:type="dxa"/>
          </w:tcPr>
          <w:p w14:paraId="2C9B2656" w14:textId="77777777" w:rsidR="002915EA" w:rsidRPr="00735DE7" w:rsidRDefault="002915EA" w:rsidP="00990052"/>
        </w:tc>
        <w:tc>
          <w:tcPr>
            <w:tcW w:w="5300" w:type="dxa"/>
          </w:tcPr>
          <w:p w14:paraId="571A86BC" w14:textId="77777777" w:rsidR="002915EA" w:rsidRPr="00292A26" w:rsidRDefault="002915EA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430BA459" w14:textId="30ACCFF0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B1E959" w14:textId="77777777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1E6733E" w14:textId="77777777" w:rsidR="000C0EB2" w:rsidRPr="002915EA" w:rsidRDefault="000C0EB2" w:rsidP="002915E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915E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4ABC5CBF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0DFF870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04234AE1" wp14:editId="00B6D3B7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B4AB9EE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8A35CD" wp14:editId="643DA66B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CCB9FC0" w14:textId="77777777" w:rsidR="00C42BFF" w:rsidRDefault="00C42BFF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251A1E" wp14:editId="03F300E8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373ED69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BC2CF7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E15B0B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129EE3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177FB" w14:textId="77777777" w:rsidR="00787F8B" w:rsidRDefault="00787F8B">
      <w:r>
        <w:separator/>
      </w:r>
    </w:p>
  </w:endnote>
  <w:endnote w:type="continuationSeparator" w:id="0">
    <w:p w14:paraId="7A9A1752" w14:textId="77777777" w:rsidR="00787F8B" w:rsidRDefault="00787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135DB91" w14:textId="77777777">
      <w:tc>
        <w:tcPr>
          <w:tcW w:w="3392" w:type="dxa"/>
        </w:tcPr>
        <w:p w14:paraId="4C5048B8" w14:textId="74973C0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DA161F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F02898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F62828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A352CCE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3E99F" w14:textId="77777777" w:rsidR="00787F8B" w:rsidRDefault="00787F8B">
      <w:r>
        <w:separator/>
      </w:r>
    </w:p>
  </w:footnote>
  <w:footnote w:type="continuationSeparator" w:id="0">
    <w:p w14:paraId="287FFA39" w14:textId="77777777" w:rsidR="00787F8B" w:rsidRDefault="00787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182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F9A74E" wp14:editId="0A943B8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898AC7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60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8FF67D4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40341585">
    <w:abstractNumId w:val="16"/>
  </w:num>
  <w:num w:numId="2" w16cid:durableId="1640725488">
    <w:abstractNumId w:val="22"/>
  </w:num>
  <w:num w:numId="3" w16cid:durableId="1587302198">
    <w:abstractNumId w:val="4"/>
  </w:num>
  <w:num w:numId="4" w16cid:durableId="1652784416">
    <w:abstractNumId w:val="3"/>
  </w:num>
  <w:num w:numId="5" w16cid:durableId="584997055">
    <w:abstractNumId w:val="13"/>
  </w:num>
  <w:num w:numId="6" w16cid:durableId="1544905888">
    <w:abstractNumId w:val="15"/>
  </w:num>
  <w:num w:numId="7" w16cid:durableId="1237322409">
    <w:abstractNumId w:val="6"/>
  </w:num>
  <w:num w:numId="8" w16cid:durableId="1853645705">
    <w:abstractNumId w:val="19"/>
  </w:num>
  <w:num w:numId="9" w16cid:durableId="808404263">
    <w:abstractNumId w:val="25"/>
  </w:num>
  <w:num w:numId="10" w16cid:durableId="2136369389">
    <w:abstractNumId w:val="2"/>
  </w:num>
  <w:num w:numId="11" w16cid:durableId="1908035484">
    <w:abstractNumId w:val="12"/>
  </w:num>
  <w:num w:numId="12" w16cid:durableId="765422881">
    <w:abstractNumId w:val="11"/>
  </w:num>
  <w:num w:numId="13" w16cid:durableId="423576176">
    <w:abstractNumId w:val="24"/>
  </w:num>
  <w:num w:numId="14" w16cid:durableId="1151872187">
    <w:abstractNumId w:val="7"/>
  </w:num>
  <w:num w:numId="15" w16cid:durableId="437991521">
    <w:abstractNumId w:val="0"/>
  </w:num>
  <w:num w:numId="16" w16cid:durableId="1860581007">
    <w:abstractNumId w:val="10"/>
  </w:num>
  <w:num w:numId="17" w16cid:durableId="1274747546">
    <w:abstractNumId w:val="5"/>
  </w:num>
  <w:num w:numId="18" w16cid:durableId="591085408">
    <w:abstractNumId w:val="20"/>
  </w:num>
  <w:num w:numId="19" w16cid:durableId="1598446147">
    <w:abstractNumId w:val="21"/>
  </w:num>
  <w:num w:numId="20" w16cid:durableId="369846493">
    <w:abstractNumId w:val="18"/>
  </w:num>
  <w:num w:numId="21" w16cid:durableId="345786062">
    <w:abstractNumId w:val="17"/>
  </w:num>
  <w:num w:numId="22" w16cid:durableId="1401445751">
    <w:abstractNumId w:val="14"/>
  </w:num>
  <w:num w:numId="23" w16cid:durableId="1418860931">
    <w:abstractNumId w:val="23"/>
  </w:num>
  <w:num w:numId="24" w16cid:durableId="1133062882">
    <w:abstractNumId w:val="8"/>
  </w:num>
  <w:num w:numId="25" w16cid:durableId="999427040">
    <w:abstractNumId w:val="9"/>
  </w:num>
  <w:num w:numId="26" w16cid:durableId="1669407142">
    <w:abstractNumId w:val="1"/>
  </w:num>
  <w:num w:numId="27" w16cid:durableId="1303578078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15086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58AD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5EA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1C08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87F8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0CFD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1F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73441F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4B7EE1-CF32-460A-A5F1-330D0AD1F583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27C97D-0922-449F-89C9-7267B52D25C6}"/>
</file>

<file path=customXml/itemProps3.xml><?xml version="1.0" encoding="utf-8"?>
<ds:datastoreItem xmlns:ds="http://schemas.openxmlformats.org/officeDocument/2006/customXml" ds:itemID="{526785B3-B972-4DF6-A955-C78DFE55DD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886</Words>
  <Characters>5213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2023-12-20T11:00:00Z</dcterms:created>
  <dcterms:modified xsi:type="dcterms:W3CDTF">2023-12-20T11:08:00Z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